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0C" w:rsidRDefault="006F3404" w:rsidP="00C3670C">
      <w:pPr>
        <w:pStyle w:val="Picturecaption0"/>
        <w:framePr w:h="2611" w:wrap="notBeside" w:vAnchor="text" w:hAnchor="page" w:x="1336" w:y="-696"/>
        <w:shd w:val="clear" w:color="auto" w:fill="auto"/>
      </w:pPr>
      <w:r>
        <w:t xml:space="preserve">МИНИСТЕРСТВО ОБРАЗОВАНИЯ И НАУКИ АРХАНГЕЛЬСКОЙ ОБЛАСТИ </w:t>
      </w:r>
    </w:p>
    <w:p w:rsidR="00C3670C" w:rsidRDefault="006F3404" w:rsidP="00C3670C">
      <w:pPr>
        <w:pStyle w:val="Picturecaption0"/>
        <w:framePr w:h="2611" w:wrap="notBeside" w:vAnchor="text" w:hAnchor="page" w:x="1336" w:y="-696"/>
        <w:shd w:val="clear" w:color="auto" w:fill="auto"/>
      </w:pPr>
      <w:r>
        <w:t xml:space="preserve">Государственное </w:t>
      </w:r>
      <w:r w:rsidR="00C3670C">
        <w:t xml:space="preserve">бюджетное </w:t>
      </w:r>
      <w:r>
        <w:t xml:space="preserve"> </w:t>
      </w:r>
      <w:r w:rsidR="00C3670C">
        <w:t>п</w:t>
      </w:r>
      <w:r>
        <w:t xml:space="preserve">рофессиональное образовательное учреждение </w:t>
      </w:r>
    </w:p>
    <w:p w:rsidR="00C3670C" w:rsidRDefault="006F3404" w:rsidP="00C3670C">
      <w:pPr>
        <w:pStyle w:val="Picturecaption0"/>
        <w:framePr w:h="2611" w:wrap="notBeside" w:vAnchor="text" w:hAnchor="page" w:x="1336" w:y="-696"/>
        <w:shd w:val="clear" w:color="auto" w:fill="auto"/>
      </w:pPr>
      <w:r>
        <w:t>Архангельской области «</w:t>
      </w:r>
      <w:r w:rsidR="00C3670C">
        <w:t>Пинежский индустриальный техникум</w:t>
      </w:r>
      <w:r>
        <w:t>»</w:t>
      </w:r>
    </w:p>
    <w:p w:rsidR="00CE54D0" w:rsidRDefault="00C3670C" w:rsidP="00C3670C">
      <w:pPr>
        <w:pStyle w:val="Picturecaption0"/>
        <w:framePr w:h="2611" w:wrap="notBeside" w:vAnchor="text" w:hAnchor="page" w:x="1336" w:y="-696"/>
        <w:shd w:val="clear" w:color="auto" w:fill="auto"/>
      </w:pPr>
      <w:r>
        <w:t xml:space="preserve"> (ГБ</w:t>
      </w:r>
      <w:r w:rsidR="006F3404">
        <w:t>ПОУ АО «</w:t>
      </w:r>
      <w:r>
        <w:t>Пинежский индустриальный техникум</w:t>
      </w:r>
      <w:r w:rsidR="006F3404">
        <w:t>»)</w:t>
      </w:r>
    </w:p>
    <w:p w:rsidR="00C3670C" w:rsidRDefault="00C3670C" w:rsidP="00C3670C">
      <w:pPr>
        <w:pStyle w:val="Picturecaption0"/>
        <w:framePr w:h="2611" w:wrap="notBeside" w:vAnchor="text" w:hAnchor="page" w:x="1336" w:y="-696"/>
        <w:shd w:val="clear" w:color="auto" w:fill="auto"/>
        <w:jc w:val="right"/>
      </w:pPr>
    </w:p>
    <w:p w:rsidR="00C3670C" w:rsidRDefault="00C3670C" w:rsidP="00C3670C">
      <w:pPr>
        <w:pStyle w:val="Picturecaption0"/>
        <w:framePr w:h="2611" w:wrap="notBeside" w:vAnchor="text" w:hAnchor="page" w:x="1336" w:y="-696"/>
        <w:shd w:val="clear" w:color="auto" w:fill="auto"/>
        <w:jc w:val="right"/>
      </w:pPr>
    </w:p>
    <w:p w:rsidR="00C3670C" w:rsidRPr="00C3670C" w:rsidRDefault="00C3670C" w:rsidP="00C3670C">
      <w:pPr>
        <w:pStyle w:val="Picturecaption0"/>
        <w:framePr w:h="2611" w:wrap="notBeside" w:vAnchor="text" w:hAnchor="page" w:x="1336" w:y="-696"/>
        <w:shd w:val="clear" w:color="auto" w:fill="auto"/>
        <w:jc w:val="right"/>
        <w:rPr>
          <w:b w:val="0"/>
          <w:sz w:val="24"/>
          <w:szCs w:val="24"/>
        </w:rPr>
      </w:pPr>
      <w:r w:rsidRPr="00C3670C">
        <w:rPr>
          <w:b w:val="0"/>
          <w:sz w:val="24"/>
          <w:szCs w:val="24"/>
        </w:rPr>
        <w:t>Директор ГБПОУ АО «ПИТ»</w:t>
      </w:r>
    </w:p>
    <w:p w:rsidR="00C3670C" w:rsidRPr="00C3670C" w:rsidRDefault="00C3670C" w:rsidP="00C3670C">
      <w:pPr>
        <w:pStyle w:val="Picturecaption0"/>
        <w:framePr w:h="2611" w:wrap="notBeside" w:vAnchor="text" w:hAnchor="page" w:x="1336" w:y="-696"/>
        <w:shd w:val="clear" w:color="auto" w:fill="auto"/>
        <w:jc w:val="right"/>
        <w:rPr>
          <w:b w:val="0"/>
          <w:sz w:val="24"/>
          <w:szCs w:val="24"/>
        </w:rPr>
      </w:pPr>
      <w:r w:rsidRPr="00C3670C">
        <w:rPr>
          <w:b w:val="0"/>
          <w:sz w:val="24"/>
          <w:szCs w:val="24"/>
        </w:rPr>
        <w:t>_______________________Н.П. Олькина</w:t>
      </w:r>
    </w:p>
    <w:p w:rsidR="00C3670C" w:rsidRPr="00C3670C" w:rsidRDefault="00C3670C" w:rsidP="00C3670C">
      <w:pPr>
        <w:pStyle w:val="Picturecaption0"/>
        <w:framePr w:h="2611" w:wrap="notBeside" w:vAnchor="text" w:hAnchor="page" w:x="1336" w:y="-696"/>
        <w:shd w:val="clear" w:color="auto" w:fill="auto"/>
        <w:jc w:val="right"/>
        <w:rPr>
          <w:b w:val="0"/>
          <w:sz w:val="24"/>
          <w:szCs w:val="24"/>
        </w:rPr>
      </w:pPr>
      <w:r w:rsidRPr="00C3670C">
        <w:rPr>
          <w:b w:val="0"/>
          <w:sz w:val="24"/>
          <w:szCs w:val="24"/>
        </w:rPr>
        <w:t>«__»___________________ 20___г.</w:t>
      </w:r>
    </w:p>
    <w:p w:rsidR="00CE54D0" w:rsidRDefault="00CE54D0" w:rsidP="00C3670C">
      <w:pPr>
        <w:framePr w:h="2611" w:wrap="notBeside" w:vAnchor="text" w:hAnchor="page" w:x="1336" w:y="-696"/>
        <w:jc w:val="right"/>
        <w:rPr>
          <w:sz w:val="2"/>
          <w:szCs w:val="2"/>
        </w:rPr>
      </w:pPr>
    </w:p>
    <w:p w:rsidR="00CE54D0" w:rsidRDefault="00CE54D0">
      <w:pPr>
        <w:rPr>
          <w:sz w:val="2"/>
          <w:szCs w:val="2"/>
        </w:rPr>
      </w:pPr>
    </w:p>
    <w:p w:rsidR="00CE54D0" w:rsidRDefault="006F3404">
      <w:pPr>
        <w:pStyle w:val="Bodytext20"/>
        <w:shd w:val="clear" w:color="auto" w:fill="auto"/>
      </w:pPr>
      <w:r>
        <w:t>О ПРОВЕДЕНИИ ГОСУДАРСТВЕННОЙ ИТОГОВОЙ АТТЕСТАЦИИ</w:t>
      </w:r>
      <w:r>
        <w:br/>
        <w:t>ПО ОБРАЗОВАТЕЛЬНЫМ ПРОГРАММАМ СРЕДНЕГО</w:t>
      </w:r>
      <w:r>
        <w:br/>
        <w:t>ПР</w:t>
      </w:r>
      <w:r w:rsidR="00C3670C">
        <w:t>ОФЕССИОНАЛЬНОГО ОБРАЗОВАНИЯ В ГБ</w:t>
      </w:r>
      <w:r>
        <w:t>ПОУ АО</w:t>
      </w:r>
    </w:p>
    <w:p w:rsidR="00CE54D0" w:rsidRDefault="006F3404">
      <w:pPr>
        <w:pStyle w:val="Bodytext20"/>
        <w:shd w:val="clear" w:color="auto" w:fill="auto"/>
        <w:spacing w:after="304"/>
      </w:pPr>
      <w:r>
        <w:t>«</w:t>
      </w:r>
      <w:r w:rsidR="00C3670C">
        <w:t>ПИНЕЖСКИЙ ИНДУСТРИАЛЬНЫЙ ТЕХНИКУМ</w:t>
      </w:r>
      <w:r>
        <w:t>»</w:t>
      </w:r>
    </w:p>
    <w:p w:rsidR="00CE54D0" w:rsidRDefault="006F3404">
      <w:pPr>
        <w:pStyle w:val="Bodytext20"/>
        <w:numPr>
          <w:ilvl w:val="0"/>
          <w:numId w:val="1"/>
        </w:numPr>
        <w:shd w:val="clear" w:color="auto" w:fill="auto"/>
        <w:tabs>
          <w:tab w:val="left" w:pos="3459"/>
        </w:tabs>
        <w:spacing w:line="317" w:lineRule="exact"/>
        <w:ind w:left="3180"/>
        <w:jc w:val="both"/>
      </w:pPr>
      <w:r>
        <w:t>ОБЩЕЕ ПОЛОЖЕНИЯ</w:t>
      </w:r>
    </w:p>
    <w:p w:rsidR="00CE54D0" w:rsidRDefault="006F3404">
      <w:pPr>
        <w:pStyle w:val="Bodytext20"/>
        <w:numPr>
          <w:ilvl w:val="0"/>
          <w:numId w:val="2"/>
        </w:numPr>
        <w:shd w:val="clear" w:color="auto" w:fill="auto"/>
        <w:tabs>
          <w:tab w:val="left" w:pos="1121"/>
        </w:tabs>
        <w:spacing w:after="330" w:line="317" w:lineRule="exact"/>
        <w:ind w:firstLine="600"/>
        <w:jc w:val="both"/>
      </w:pPr>
      <w:r>
        <w:t>Настоящее Положение о проведении государственной итоговой аттестации по образовательным программам среднего пр</w:t>
      </w:r>
      <w:r w:rsidR="00103705">
        <w:t>офессионального образования в ГБ</w:t>
      </w:r>
      <w:r>
        <w:t>ПОУ АО «</w:t>
      </w:r>
      <w:r w:rsidR="00103705">
        <w:t>Пинежский индустриальный техникум</w:t>
      </w:r>
      <w:r>
        <w:t>» (далее - Положение) разработано в соответствии с приказом Министерства образования и науки Российской Федерации от 16 августа 2013 года № 968 (в ред. от 17Л 1.2017)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CE54D0" w:rsidRDefault="006F3404">
      <w:pPr>
        <w:pStyle w:val="Bodytext20"/>
        <w:numPr>
          <w:ilvl w:val="0"/>
          <w:numId w:val="1"/>
        </w:numPr>
        <w:shd w:val="clear" w:color="auto" w:fill="auto"/>
        <w:tabs>
          <w:tab w:val="left" w:pos="1206"/>
        </w:tabs>
        <w:spacing w:after="272" w:line="280" w:lineRule="exact"/>
        <w:ind w:left="840"/>
        <w:jc w:val="both"/>
      </w:pPr>
      <w:r>
        <w:t>ГОСУДАРСТВЕННАЯ ЭКЗАМЕНАЦИОННАЯ КОМИССИЯ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 xml:space="preserve">2 Л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</w:t>
      </w:r>
      <w:r w:rsidR="00C3670C">
        <w:t>техникумом</w:t>
      </w:r>
      <w:r>
        <w:t xml:space="preserve"> по каждой образовательной программе среднего профессионального образования.</w:t>
      </w:r>
    </w:p>
    <w:p w:rsidR="00CE54D0" w:rsidRDefault="00C3670C">
      <w:pPr>
        <w:pStyle w:val="Bodytext20"/>
        <w:shd w:val="clear" w:color="auto" w:fill="auto"/>
        <w:spacing w:line="317" w:lineRule="exact"/>
        <w:ind w:firstLine="600"/>
        <w:jc w:val="both"/>
      </w:pPr>
      <w:r>
        <w:t>Г</w:t>
      </w:r>
      <w:r w:rsidR="006F3404">
        <w:t xml:space="preserve">осударственная экзаменационная комиссия формируется из педагогических работников </w:t>
      </w:r>
      <w:r>
        <w:t>техникума</w:t>
      </w:r>
      <w:r w:rsidR="006F3404">
        <w:t xml:space="preserve"> и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E54D0" w:rsidRDefault="006F3404">
      <w:pPr>
        <w:pStyle w:val="Bodytext20"/>
        <w:shd w:val="clear" w:color="auto" w:fill="auto"/>
        <w:spacing w:line="312" w:lineRule="exact"/>
        <w:ind w:firstLine="600"/>
        <w:jc w:val="both"/>
      </w:pPr>
      <w:r>
        <w:t>В случае проведения демонстрационного экзамена в состав государственной экзаменационной комиссии входят также эксперты «Агентство развития профессиональных сообществ и рабочих кадров «Молодые профессионалы (Ворлдскиллс Россия)».</w:t>
      </w:r>
    </w:p>
    <w:p w:rsidR="00CE54D0" w:rsidRDefault="006F3404">
      <w:pPr>
        <w:pStyle w:val="Bodytext20"/>
        <w:shd w:val="clear" w:color="auto" w:fill="auto"/>
        <w:spacing w:line="293" w:lineRule="exact"/>
        <w:ind w:firstLine="600"/>
        <w:jc w:val="both"/>
      </w:pPr>
      <w:r>
        <w:t xml:space="preserve">Состав государственной экзаменационной комиссии утверждается приказом директора </w:t>
      </w:r>
      <w:r w:rsidR="00C3670C">
        <w:t>техникума</w:t>
      </w:r>
      <w:r>
        <w:t>.</w:t>
      </w:r>
    </w:p>
    <w:p w:rsidR="00CE54D0" w:rsidRDefault="006F3404">
      <w:pPr>
        <w:pStyle w:val="Bodytext20"/>
        <w:numPr>
          <w:ilvl w:val="0"/>
          <w:numId w:val="3"/>
        </w:numPr>
        <w:shd w:val="clear" w:color="auto" w:fill="auto"/>
        <w:tabs>
          <w:tab w:val="left" w:pos="1255"/>
        </w:tabs>
        <w:spacing w:line="312" w:lineRule="exact"/>
        <w:ind w:firstLine="600"/>
        <w:jc w:val="both"/>
      </w:pPr>
      <w:r>
        <w:t xml:space="preserve"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</w:t>
      </w:r>
      <w:r>
        <w:lastRenderedPageBreak/>
        <w:t>требований, предъявляемых к выпускникам.</w:t>
      </w:r>
    </w:p>
    <w:p w:rsidR="00CE54D0" w:rsidRDefault="006F3404">
      <w:pPr>
        <w:pStyle w:val="Bodytext20"/>
        <w:shd w:val="clear" w:color="auto" w:fill="auto"/>
        <w:spacing w:line="307" w:lineRule="exact"/>
        <w:ind w:firstLine="600"/>
        <w:jc w:val="both"/>
      </w:pPr>
      <w: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и науки Архангельской области, по представлению </w:t>
      </w:r>
      <w:r w:rsidR="00C3670C">
        <w:t>техникума</w:t>
      </w:r>
      <w:r>
        <w:t>.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 xml:space="preserve">Председателем государственной экзаменационной комиссии </w:t>
      </w:r>
      <w:r w:rsidR="00C3670C">
        <w:t>техникума</w:t>
      </w:r>
      <w:r>
        <w:t xml:space="preserve"> утверждается лицо, не работающее в </w:t>
      </w:r>
      <w:r w:rsidR="00C3670C">
        <w:t>техникуме</w:t>
      </w:r>
      <w:r>
        <w:t>, из числа: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>руководителей или заместителей руководителей организаций,</w:t>
      </w:r>
      <w:r w:rsidR="00C3670C">
        <w:t xml:space="preserve"> осуществляющих образовательную</w:t>
      </w:r>
      <w:r>
        <w:t xml:space="preserve"> деятельность, соответствующую области профессиональной деятельности, к которой готовятся выпускники;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E54D0" w:rsidRDefault="006F3404">
      <w:pPr>
        <w:pStyle w:val="Bodytext20"/>
        <w:numPr>
          <w:ilvl w:val="0"/>
          <w:numId w:val="3"/>
        </w:numPr>
        <w:shd w:val="clear" w:color="auto" w:fill="auto"/>
        <w:tabs>
          <w:tab w:val="left" w:pos="1255"/>
        </w:tabs>
        <w:ind w:firstLine="600"/>
        <w:jc w:val="both"/>
      </w:pPr>
      <w:r>
        <w:t xml:space="preserve">Директор </w:t>
      </w:r>
      <w:r w:rsidR="00C3670C">
        <w:t>техникума</w:t>
      </w:r>
      <w:r>
        <w:t xml:space="preserve"> является заместителем председателя государственной экзаменационной комиссии. В случае создания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</w:t>
      </w:r>
      <w:r w:rsidR="00C3670C">
        <w:t>техникума</w:t>
      </w:r>
      <w:r>
        <w:t xml:space="preserve"> или педагогических работников.</w:t>
      </w:r>
    </w:p>
    <w:p w:rsidR="00CE54D0" w:rsidRDefault="006F3404">
      <w:pPr>
        <w:pStyle w:val="Bodytext20"/>
        <w:numPr>
          <w:ilvl w:val="0"/>
          <w:numId w:val="3"/>
        </w:numPr>
        <w:shd w:val="clear" w:color="auto" w:fill="auto"/>
        <w:tabs>
          <w:tab w:val="left" w:pos="1055"/>
        </w:tabs>
        <w:spacing w:after="378" w:line="302" w:lineRule="exact"/>
        <w:ind w:firstLine="600"/>
        <w:jc w:val="both"/>
      </w:pPr>
      <w:r>
        <w:t>Государственная экзаменационная комиссия действует в течение одного календарного года.</w:t>
      </w:r>
    </w:p>
    <w:p w:rsidR="00CE54D0" w:rsidRDefault="006F3404">
      <w:pPr>
        <w:pStyle w:val="Bodytext20"/>
        <w:numPr>
          <w:ilvl w:val="0"/>
          <w:numId w:val="1"/>
        </w:numPr>
        <w:shd w:val="clear" w:color="auto" w:fill="auto"/>
        <w:tabs>
          <w:tab w:val="left" w:pos="1217"/>
        </w:tabs>
        <w:spacing w:after="272" w:line="280" w:lineRule="exact"/>
        <w:ind w:left="760"/>
        <w:jc w:val="both"/>
      </w:pPr>
      <w:r>
        <w:t>ФОРМЫ ГОСУДАРСТВЕННОЙ ИТОГОВОЙ АТТЕСТАЦИИ</w:t>
      </w:r>
    </w:p>
    <w:p w:rsidR="00CE54D0" w:rsidRDefault="006F3404">
      <w:pPr>
        <w:pStyle w:val="Bodytext20"/>
        <w:numPr>
          <w:ilvl w:val="0"/>
          <w:numId w:val="4"/>
        </w:numPr>
        <w:shd w:val="clear" w:color="auto" w:fill="auto"/>
        <w:tabs>
          <w:tab w:val="left" w:pos="1055"/>
        </w:tabs>
        <w:spacing w:line="317" w:lineRule="exact"/>
        <w:ind w:firstLine="600"/>
        <w:jc w:val="both"/>
      </w:pPr>
      <w:r>
        <w:t>Формами государственной итоговой аттестации по образовательным</w:t>
      </w:r>
    </w:p>
    <w:p w:rsidR="00CE54D0" w:rsidRDefault="006F3404">
      <w:pPr>
        <w:pStyle w:val="Bodytext20"/>
        <w:shd w:val="clear" w:color="auto" w:fill="auto"/>
        <w:tabs>
          <w:tab w:val="left" w:pos="7488"/>
        </w:tabs>
        <w:spacing w:line="317" w:lineRule="exact"/>
        <w:jc w:val="both"/>
      </w:pPr>
      <w:r>
        <w:t>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 (ые) экзамен(ы), в том числе в виде демонстрационного экзамена.</w:t>
      </w:r>
      <w:r>
        <w:tab/>
      </w:r>
    </w:p>
    <w:p w:rsidR="00CE54D0" w:rsidRDefault="006F3404">
      <w:pPr>
        <w:pStyle w:val="Bodytext20"/>
        <w:numPr>
          <w:ilvl w:val="0"/>
          <w:numId w:val="4"/>
        </w:numPr>
        <w:shd w:val="clear" w:color="auto" w:fill="auto"/>
        <w:tabs>
          <w:tab w:val="left" w:pos="1055"/>
        </w:tabs>
        <w:spacing w:line="317" w:lineRule="exact"/>
        <w:ind w:firstLine="600"/>
        <w:jc w:val="both"/>
      </w:pPr>
      <w:r>
        <w:t>Выпускная квалификационная работа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работе.</w:t>
      </w:r>
    </w:p>
    <w:p w:rsidR="00CE54D0" w:rsidRDefault="006F3404">
      <w:pPr>
        <w:pStyle w:val="Bodytext20"/>
        <w:numPr>
          <w:ilvl w:val="0"/>
          <w:numId w:val="4"/>
        </w:numPr>
        <w:shd w:val="clear" w:color="auto" w:fill="auto"/>
        <w:tabs>
          <w:tab w:val="left" w:pos="1055"/>
        </w:tabs>
        <w:spacing w:line="317" w:lineRule="exact"/>
        <w:ind w:firstLine="600"/>
        <w:jc w:val="both"/>
      </w:pPr>
      <w:r>
        <w:t>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>выпускная практическая квалификационная работа и письменная экзаменационная работа либо демонстрационный экзамен</w:t>
      </w:r>
      <w:r w:rsidR="00C3670C">
        <w:t xml:space="preserve"> </w:t>
      </w:r>
      <w:r>
        <w:t>-для выпускников, осваивающих программы подготовки квал</w:t>
      </w:r>
      <w:r w:rsidR="00C3670C">
        <w:t>ифицированных рабочих, служащих</w:t>
      </w:r>
      <w:r>
        <w:t>.</w:t>
      </w:r>
    </w:p>
    <w:p w:rsidR="00CE54D0" w:rsidRDefault="006F3404">
      <w:pPr>
        <w:pStyle w:val="Bodytext20"/>
        <w:numPr>
          <w:ilvl w:val="0"/>
          <w:numId w:val="4"/>
        </w:numPr>
        <w:shd w:val="clear" w:color="auto" w:fill="auto"/>
        <w:tabs>
          <w:tab w:val="left" w:pos="1277"/>
        </w:tabs>
        <w:spacing w:line="317" w:lineRule="exact"/>
        <w:ind w:firstLine="600"/>
        <w:jc w:val="both"/>
      </w:pPr>
      <w:r>
        <w:t xml:space="preserve">Темы выпускных квалификационных работ определяются </w:t>
      </w:r>
      <w:r w:rsidR="00C3670C">
        <w:t>техникумом</w:t>
      </w:r>
      <w:r>
        <w:t xml:space="preserve">. Обучающемуся предоставляется право выбора темы выпускной квалификационной работы, в том числе предложения своей тематики с </w:t>
      </w:r>
      <w:r>
        <w:lastRenderedPageBreak/>
        <w:t>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>Для подготовки выпускной квалификационной работы обучающемуся назначается руководитель и, при необходимости, консультанты.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 xml:space="preserve">Закрепление за обучающимися тем выпускных квалификационных работ, назначение руководителей и консультантов осуществляется приказом директора </w:t>
      </w:r>
      <w:r w:rsidR="00C3670C">
        <w:t>техникума</w:t>
      </w:r>
      <w:r>
        <w:t>.</w:t>
      </w:r>
    </w:p>
    <w:p w:rsidR="00CE54D0" w:rsidRDefault="006F3404">
      <w:pPr>
        <w:pStyle w:val="Bodytext20"/>
        <w:numPr>
          <w:ilvl w:val="0"/>
          <w:numId w:val="5"/>
        </w:numPr>
        <w:shd w:val="clear" w:color="auto" w:fill="auto"/>
        <w:tabs>
          <w:tab w:val="left" w:pos="1277"/>
        </w:tabs>
        <w:spacing w:line="317" w:lineRule="exact"/>
        <w:ind w:firstLine="600"/>
        <w:jc w:val="both"/>
      </w:pPr>
      <w: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CE54D0" w:rsidRDefault="006F3404">
      <w:pPr>
        <w:pStyle w:val="Bodytext20"/>
        <w:numPr>
          <w:ilvl w:val="0"/>
          <w:numId w:val="4"/>
        </w:numPr>
        <w:shd w:val="clear" w:color="auto" w:fill="auto"/>
        <w:tabs>
          <w:tab w:val="left" w:pos="1277"/>
        </w:tabs>
        <w:spacing w:line="317" w:lineRule="exact"/>
        <w:ind w:firstLine="600"/>
        <w:jc w:val="both"/>
      </w:pPr>
      <w: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CE54D0" w:rsidRDefault="006F3404">
      <w:pPr>
        <w:pStyle w:val="Bodytext20"/>
        <w:numPr>
          <w:ilvl w:val="0"/>
          <w:numId w:val="4"/>
        </w:numPr>
        <w:shd w:val="clear" w:color="auto" w:fill="auto"/>
        <w:tabs>
          <w:tab w:val="left" w:pos="1030"/>
        </w:tabs>
        <w:spacing w:line="317" w:lineRule="exact"/>
        <w:ind w:firstLine="600"/>
        <w:jc w:val="both"/>
      </w:pPr>
      <w: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CE54D0" w:rsidRDefault="006F3404">
      <w:pPr>
        <w:pStyle w:val="Bodytext20"/>
        <w:numPr>
          <w:ilvl w:val="0"/>
          <w:numId w:val="6"/>
        </w:numPr>
        <w:shd w:val="clear" w:color="auto" w:fill="auto"/>
        <w:tabs>
          <w:tab w:val="left" w:pos="1632"/>
        </w:tabs>
        <w:spacing w:after="630" w:line="317" w:lineRule="exact"/>
        <w:ind w:firstLine="600"/>
        <w:jc w:val="both"/>
      </w:pPr>
      <w:r>
        <w:t>Результаты победителей и призеров чемпионатов профессионального мастерства, проводимых союзом либо международной организацией</w:t>
      </w:r>
      <w:r w:rsidR="00C3670C">
        <w:t xml:space="preserve"> «</w:t>
      </w:r>
      <w:r w:rsidR="00C3670C">
        <w:rPr>
          <w:lang w:val="en-US"/>
        </w:rPr>
        <w:t>WorldSkills</w:t>
      </w:r>
      <w:r w:rsidR="00C3670C" w:rsidRPr="00C3670C">
        <w:t xml:space="preserve"> </w:t>
      </w:r>
      <w:r w:rsidR="00C3670C">
        <w:rPr>
          <w:lang w:val="en-US"/>
        </w:rPr>
        <w:t>International</w:t>
      </w:r>
      <w: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экзамену».</w:t>
      </w:r>
    </w:p>
    <w:p w:rsidR="00CE54D0" w:rsidRDefault="006F3404">
      <w:pPr>
        <w:pStyle w:val="Bodytext20"/>
        <w:numPr>
          <w:ilvl w:val="0"/>
          <w:numId w:val="1"/>
        </w:numPr>
        <w:shd w:val="clear" w:color="auto" w:fill="auto"/>
        <w:tabs>
          <w:tab w:val="left" w:pos="1081"/>
        </w:tabs>
        <w:spacing w:line="280" w:lineRule="exact"/>
        <w:ind w:firstLine="600"/>
        <w:jc w:val="both"/>
      </w:pPr>
      <w:r>
        <w:t>ПОРЯДОК ПРОВЕДЕНИЯ ГОСУДАРСТВЕННОЙ ИТОГОВОЙ</w:t>
      </w:r>
    </w:p>
    <w:p w:rsidR="00CE54D0" w:rsidRDefault="006F3404">
      <w:pPr>
        <w:pStyle w:val="Bodytext20"/>
        <w:shd w:val="clear" w:color="auto" w:fill="auto"/>
        <w:spacing w:line="280" w:lineRule="exact"/>
      </w:pPr>
      <w:r>
        <w:t>АТТЕСТАЦИИ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spacing w:line="317" w:lineRule="exact"/>
        <w:ind w:firstLine="580"/>
        <w:jc w:val="both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spacing w:line="317" w:lineRule="exact"/>
        <w:ind w:firstLine="580"/>
        <w:jc w:val="both"/>
      </w:pPr>
      <w: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CE54D0" w:rsidRDefault="006F3404">
      <w:pPr>
        <w:pStyle w:val="Bodytext20"/>
        <w:numPr>
          <w:ilvl w:val="0"/>
          <w:numId w:val="8"/>
        </w:numPr>
        <w:shd w:val="clear" w:color="auto" w:fill="auto"/>
        <w:tabs>
          <w:tab w:val="left" w:pos="1550"/>
        </w:tabs>
        <w:ind w:firstLine="580"/>
        <w:jc w:val="both"/>
      </w:pPr>
      <w:r>
        <w:t xml:space="preserve">Образовательная организация обеспечивает проведение </w:t>
      </w:r>
      <w:r>
        <w:lastRenderedPageBreak/>
        <w:t>предварительного инструктажа выпускников непосредственно в месте проведения демонстрационного экзамена.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ind w:firstLine="580"/>
        <w:jc w:val="both"/>
      </w:pPr>
      <w: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ind w:firstLine="580"/>
        <w:jc w:val="both"/>
      </w:pPr>
      <w: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ind w:firstLine="580"/>
        <w:jc w:val="both"/>
      </w:pPr>
      <w:r>
        <w:t xml:space="preserve">Для выпускников из числа лиц с ограниченными возможностями здоровья государственная итоговая аттестация проводится </w:t>
      </w:r>
      <w:r w:rsidR="00E276D4">
        <w:t>техникумом</w:t>
      </w:r>
      <w:r>
        <w:t xml:space="preserve"> с учетом особенностей психофизического развития, индивидуальных возможностей и состояния здоровья таких выпускников.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ind w:firstLine="580"/>
        <w:jc w:val="both"/>
      </w:pPr>
      <w: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ind w:firstLine="580"/>
        <w:jc w:val="both"/>
      </w:pPr>
      <w:r>
        <w:t>Лицам, не проходившим государственной итоговой аттестации по</w:t>
      </w:r>
    </w:p>
    <w:p w:rsidR="00CE54D0" w:rsidRDefault="006F3404">
      <w:pPr>
        <w:pStyle w:val="Bodytext20"/>
        <w:shd w:val="clear" w:color="auto" w:fill="auto"/>
        <w:tabs>
          <w:tab w:val="left" w:pos="3763"/>
          <w:tab w:val="left" w:pos="6346"/>
        </w:tabs>
        <w:jc w:val="both"/>
      </w:pPr>
      <w:r>
        <w:t>уважительной причине,</w:t>
      </w:r>
      <w:r>
        <w:tab/>
        <w:t>предоставляется</w:t>
      </w:r>
      <w:r>
        <w:tab/>
        <w:t>возможность пройти</w:t>
      </w:r>
    </w:p>
    <w:p w:rsidR="00CE54D0" w:rsidRDefault="006F3404">
      <w:pPr>
        <w:pStyle w:val="Bodytext20"/>
        <w:shd w:val="clear" w:color="auto" w:fill="auto"/>
        <w:jc w:val="both"/>
      </w:pPr>
      <w:r>
        <w:t xml:space="preserve">государственную итоговую аттестацию без отчисления из </w:t>
      </w:r>
      <w:r w:rsidR="00E276D4">
        <w:t>техникума</w:t>
      </w:r>
      <w:r>
        <w:t>.</w:t>
      </w:r>
    </w:p>
    <w:p w:rsidR="00CE54D0" w:rsidRDefault="006F3404">
      <w:pPr>
        <w:pStyle w:val="Bodytext20"/>
        <w:shd w:val="clear" w:color="auto" w:fill="auto"/>
        <w:ind w:firstLine="580"/>
        <w:jc w:val="both"/>
      </w:pPr>
      <w:r>
        <w:t xml:space="preserve">Дополнительные заседания государственных экзаменационных комиссий организуются в установленные </w:t>
      </w:r>
      <w:r w:rsidR="00E276D4">
        <w:t>техникумом</w:t>
      </w:r>
      <w: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104"/>
        </w:tabs>
        <w:ind w:firstLine="580"/>
        <w:jc w:val="both"/>
      </w:pPr>
      <w:r>
        <w:t>Обучающиеся, не прошедшие государственной итоговой аттестации</w:t>
      </w:r>
    </w:p>
    <w:p w:rsidR="00CE54D0" w:rsidRDefault="006F3404" w:rsidP="00E276D4">
      <w:pPr>
        <w:pStyle w:val="Bodytext20"/>
        <w:shd w:val="clear" w:color="auto" w:fill="auto"/>
        <w:tabs>
          <w:tab w:val="left" w:pos="3763"/>
          <w:tab w:val="left" w:pos="6346"/>
          <w:tab w:val="left" w:pos="8021"/>
        </w:tabs>
        <w:jc w:val="both"/>
      </w:pPr>
      <w:r>
        <w:t>или получившие на</w:t>
      </w:r>
      <w:r w:rsidR="00E276D4">
        <w:t xml:space="preserve"> </w:t>
      </w:r>
      <w:r>
        <w:t>государственной</w:t>
      </w:r>
      <w:r w:rsidR="00E276D4">
        <w:t xml:space="preserve"> </w:t>
      </w:r>
      <w:r>
        <w:t>итоговой</w:t>
      </w:r>
      <w:r w:rsidR="00E276D4">
        <w:t xml:space="preserve"> </w:t>
      </w:r>
      <w:r>
        <w:t>аттестации</w:t>
      </w:r>
      <w:r w:rsidR="00E276D4">
        <w:t xml:space="preserve"> </w:t>
      </w:r>
      <w:r>
        <w:t>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CE54D0" w:rsidRDefault="006F3404">
      <w:pPr>
        <w:pStyle w:val="Bodytext20"/>
        <w:shd w:val="clear" w:color="auto" w:fill="auto"/>
        <w:ind w:firstLine="580"/>
        <w:jc w:val="both"/>
      </w:pPr>
      <w: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E276D4">
        <w:t>техникум</w:t>
      </w:r>
      <w:r>
        <w:t xml:space="preserve"> на период времени, установленный </w:t>
      </w:r>
      <w:r w:rsidR="00E276D4">
        <w:t>техникумом</w:t>
      </w:r>
      <w:r>
        <w:t>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 xml:space="preserve">Повторное прохождение государственной итоговой аттестации для одного лица назначается </w:t>
      </w:r>
      <w:r w:rsidR="0031785F">
        <w:t>техникумом</w:t>
      </w:r>
      <w:r>
        <w:t xml:space="preserve"> не более двух раз.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027"/>
        </w:tabs>
        <w:spacing w:line="312" w:lineRule="exact"/>
        <w:ind w:firstLine="600"/>
        <w:jc w:val="both"/>
      </w:pPr>
      <w: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</w:t>
      </w:r>
      <w:r>
        <w:lastRenderedPageBreak/>
        <w:t xml:space="preserve">заместителем) и секретарем государственной экзаменационной комиссии и хранится в архиве </w:t>
      </w:r>
      <w:r w:rsidR="0031785F">
        <w:t>техникума</w:t>
      </w:r>
      <w:r>
        <w:t>.</w:t>
      </w:r>
    </w:p>
    <w:p w:rsidR="00CE54D0" w:rsidRDefault="006F3404">
      <w:pPr>
        <w:pStyle w:val="Bodytext20"/>
        <w:numPr>
          <w:ilvl w:val="0"/>
          <w:numId w:val="7"/>
        </w:numPr>
        <w:shd w:val="clear" w:color="auto" w:fill="auto"/>
        <w:tabs>
          <w:tab w:val="left" w:pos="1438"/>
        </w:tabs>
        <w:spacing w:after="382" w:line="307" w:lineRule="exact"/>
        <w:ind w:firstLine="780"/>
        <w:jc w:val="both"/>
      </w:pPr>
      <w:r>
        <w:t>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CE54D0" w:rsidRDefault="006F3404">
      <w:pPr>
        <w:pStyle w:val="Bodytext20"/>
        <w:numPr>
          <w:ilvl w:val="0"/>
          <w:numId w:val="1"/>
        </w:numPr>
        <w:shd w:val="clear" w:color="auto" w:fill="auto"/>
        <w:tabs>
          <w:tab w:val="left" w:pos="1465"/>
        </w:tabs>
        <w:spacing w:after="267" w:line="280" w:lineRule="exact"/>
        <w:ind w:left="1080"/>
        <w:jc w:val="both"/>
      </w:pPr>
      <w:r>
        <w:t>ПОРЯДОК ПОДАЧИ И РАССМОТРЕНИЯ АПЕЛЛЯЦИЙ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line="317" w:lineRule="exact"/>
        <w:ind w:firstLine="600"/>
        <w:jc w:val="both"/>
      </w:pPr>
      <w: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line="312" w:lineRule="exact"/>
        <w:ind w:firstLine="600"/>
        <w:jc w:val="both"/>
      </w:pPr>
      <w: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31785F">
        <w:t>техникума</w:t>
      </w:r>
      <w:r>
        <w:t>.</w:t>
      </w:r>
    </w:p>
    <w:p w:rsidR="00CE54D0" w:rsidRDefault="006F3404">
      <w:pPr>
        <w:pStyle w:val="Bodytext20"/>
        <w:shd w:val="clear" w:color="auto" w:fill="auto"/>
        <w:spacing w:line="312" w:lineRule="exact"/>
        <w:ind w:firstLine="600"/>
        <w:jc w:val="both"/>
      </w:pPr>
      <w: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027"/>
        </w:tabs>
        <w:spacing w:line="317" w:lineRule="exact"/>
        <w:ind w:firstLine="600"/>
        <w:jc w:val="both"/>
      </w:pPr>
      <w:r>
        <w:t>Апелляция рассматривается апелляционной комиссией не позднее трех рабочих дней с момента ее поступления.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spacing w:line="317" w:lineRule="exact"/>
        <w:ind w:firstLine="600"/>
        <w:jc w:val="both"/>
      </w:pPr>
      <w:r>
        <w:t xml:space="preserve">Состав апелляционной комиссии утверждается </w:t>
      </w:r>
      <w:r w:rsidR="0031785F">
        <w:t>техникумом</w:t>
      </w:r>
      <w:r>
        <w:t xml:space="preserve"> одновременно с утверждением состава государственной экзаменационной комиссии.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028"/>
        </w:tabs>
        <w:spacing w:line="317" w:lineRule="exact"/>
        <w:ind w:firstLine="600"/>
        <w:jc w:val="both"/>
      </w:pPr>
      <w:r>
        <w:t xml:space="preserve">Апелляционная комиссия состоит из председателя, не менее пяти членов из числа педагогических работников </w:t>
      </w:r>
      <w:r w:rsidR="0031785F">
        <w:t>техникума</w:t>
      </w:r>
      <w:r>
        <w:t xml:space="preserve"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</w:t>
      </w:r>
      <w:r w:rsidR="0031785F">
        <w:t>техникума</w:t>
      </w:r>
      <w:r>
        <w:t xml:space="preserve"> либо лицо, исполняющее в установленном порядке обязанности руководителя </w:t>
      </w:r>
      <w:r w:rsidR="0031785F">
        <w:t>техникума</w:t>
      </w:r>
      <w:r>
        <w:t>. Секретарь избирается из числа членов апелляционной комиссии.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081"/>
        </w:tabs>
        <w:spacing w:line="298" w:lineRule="exact"/>
        <w:ind w:firstLine="600"/>
        <w:jc w:val="both"/>
      </w:pPr>
      <w:r>
        <w:t>Апелляция рассматривается на заседании апелляционной комиссии с участием не менее двух третей ее состава.</w:t>
      </w:r>
    </w:p>
    <w:p w:rsidR="00CE54D0" w:rsidRDefault="006F3404">
      <w:pPr>
        <w:pStyle w:val="Bodytext20"/>
        <w:shd w:val="clear" w:color="auto" w:fill="auto"/>
        <w:spacing w:line="307" w:lineRule="exact"/>
        <w:ind w:firstLine="600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CE54D0" w:rsidRDefault="006F3404">
      <w:pPr>
        <w:pStyle w:val="Bodytext20"/>
        <w:shd w:val="clear" w:color="auto" w:fill="auto"/>
        <w:spacing w:line="307" w:lineRule="exact"/>
        <w:ind w:firstLine="60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CE54D0" w:rsidRDefault="006F3404">
      <w:pPr>
        <w:pStyle w:val="Bodytext20"/>
        <w:shd w:val="clear" w:color="auto" w:fill="auto"/>
        <w:spacing w:line="302" w:lineRule="exact"/>
        <w:ind w:firstLine="600"/>
        <w:jc w:val="both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CE54D0" w:rsidRDefault="006F3404">
      <w:pPr>
        <w:pStyle w:val="Bodytext20"/>
        <w:shd w:val="clear" w:color="auto" w:fill="auto"/>
        <w:spacing w:line="293" w:lineRule="exact"/>
        <w:ind w:firstLine="600"/>
        <w:jc w:val="both"/>
      </w:pPr>
      <w:r>
        <w:t>Указанные лица должны иметь при себе документы, удостоверяющие личность.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081"/>
        </w:tabs>
        <w:spacing w:line="298" w:lineRule="exact"/>
        <w:ind w:firstLine="600"/>
        <w:jc w:val="both"/>
      </w:pPr>
      <w:r>
        <w:t>Рассмотрение апелляции не является пересдачей государственной итоговой аттестации.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081"/>
        </w:tabs>
        <w:spacing w:line="312" w:lineRule="exact"/>
        <w:ind w:firstLine="600"/>
        <w:jc w:val="both"/>
      </w:pPr>
      <w:r>
        <w:lastRenderedPageBreak/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CE54D0" w:rsidRDefault="006F3404">
      <w:pPr>
        <w:pStyle w:val="Bodytext20"/>
        <w:shd w:val="clear" w:color="auto" w:fill="auto"/>
        <w:spacing w:line="317" w:lineRule="exact"/>
        <w:ind w:firstLine="600"/>
        <w:jc w:val="both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CE54D0" w:rsidRDefault="006F3404">
      <w:pPr>
        <w:pStyle w:val="Bodytext20"/>
        <w:shd w:val="clear" w:color="auto" w:fill="auto"/>
        <w:ind w:firstLine="600"/>
        <w:jc w:val="both"/>
      </w:pPr>
      <w: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CE54D0" w:rsidRDefault="006F3404">
      <w:pPr>
        <w:pStyle w:val="Bodytext20"/>
        <w:shd w:val="clear" w:color="auto" w:fill="auto"/>
        <w:ind w:firstLine="600"/>
        <w:jc w:val="both"/>
      </w:pPr>
      <w:r>
        <w:t xml:space="preserve"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E76A90">
        <w:t>техникумом</w:t>
      </w:r>
      <w:r>
        <w:t>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248"/>
        </w:tabs>
        <w:ind w:firstLine="600"/>
        <w:jc w:val="both"/>
      </w:pPr>
      <w: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648"/>
        </w:tabs>
        <w:spacing w:line="280" w:lineRule="exact"/>
        <w:ind w:firstLine="600"/>
        <w:jc w:val="both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325"/>
        </w:tabs>
        <w:spacing w:line="312" w:lineRule="exact"/>
        <w:ind w:firstLine="620"/>
        <w:jc w:val="both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E54D0" w:rsidRDefault="006F3404">
      <w:pPr>
        <w:pStyle w:val="Bodytext20"/>
        <w:shd w:val="clear" w:color="auto" w:fill="auto"/>
        <w:spacing w:line="307" w:lineRule="exact"/>
        <w:ind w:firstLine="620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234"/>
        </w:tabs>
        <w:spacing w:line="298" w:lineRule="exact"/>
        <w:ind w:firstLine="620"/>
        <w:jc w:val="both"/>
      </w:pPr>
      <w:r>
        <w:t>Решение апелляционной комиссии является окончательным и пересмотру не подлежит.</w:t>
      </w:r>
    </w:p>
    <w:p w:rsidR="00CE54D0" w:rsidRDefault="006F3404">
      <w:pPr>
        <w:pStyle w:val="Bodytext20"/>
        <w:numPr>
          <w:ilvl w:val="0"/>
          <w:numId w:val="9"/>
        </w:numPr>
        <w:shd w:val="clear" w:color="auto" w:fill="auto"/>
        <w:tabs>
          <w:tab w:val="left" w:pos="1234"/>
        </w:tabs>
        <w:spacing w:after="6052" w:line="312" w:lineRule="exact"/>
        <w:ind w:firstLine="620"/>
        <w:jc w:val="both"/>
      </w:pPr>
      <w:r>
        <w:t xml:space="preserve">Решение апелляционной комиссии оформляется протоколом, который подписывается председателем и секретарем апелляционной комиссии </w:t>
      </w:r>
      <w:r>
        <w:lastRenderedPageBreak/>
        <w:t xml:space="preserve">и хранится в архиве </w:t>
      </w:r>
      <w:r w:rsidR="00E76A90">
        <w:t>техникума</w:t>
      </w:r>
      <w:r>
        <w:t>.</w:t>
      </w: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E76A90" w:rsidRDefault="00E76A90">
      <w:pPr>
        <w:pStyle w:val="Bodytext20"/>
        <w:shd w:val="clear" w:color="auto" w:fill="auto"/>
        <w:jc w:val="both"/>
      </w:pPr>
    </w:p>
    <w:p w:rsidR="00CE54D0" w:rsidRDefault="006F3404">
      <w:pPr>
        <w:pStyle w:val="Bodytext20"/>
        <w:shd w:val="clear" w:color="auto" w:fill="auto"/>
        <w:jc w:val="both"/>
      </w:pPr>
      <w:r>
        <w:t>СОГЛАСОВАНО</w:t>
      </w:r>
    </w:p>
    <w:p w:rsidR="00CE54D0" w:rsidRDefault="00E76A90">
      <w:pPr>
        <w:pStyle w:val="Bodytext20"/>
        <w:shd w:val="clear" w:color="auto" w:fill="auto"/>
        <w:jc w:val="both"/>
      </w:pPr>
      <w:r>
        <w:t>Педагогическим советом</w:t>
      </w:r>
    </w:p>
    <w:p w:rsidR="00CE54D0" w:rsidRDefault="006F3404">
      <w:pPr>
        <w:pStyle w:val="Bodytext20"/>
        <w:shd w:val="clear" w:color="auto" w:fill="auto"/>
        <w:jc w:val="both"/>
        <w:sectPr w:rsidR="00CE54D0">
          <w:headerReference w:type="default" r:id="rId7"/>
          <w:pgSz w:w="11900" w:h="16840"/>
          <w:pgMar w:top="1237" w:right="721" w:bottom="1263" w:left="1652" w:header="0" w:footer="3" w:gutter="0"/>
          <w:cols w:space="720"/>
          <w:noEndnote/>
          <w:titlePg/>
          <w:docGrid w:linePitch="360"/>
        </w:sectPr>
      </w:pPr>
      <w:r>
        <w:t xml:space="preserve">(протокол от </w:t>
      </w:r>
      <w:r w:rsidR="00E76A90">
        <w:t>31</w:t>
      </w:r>
      <w:r>
        <w:t>.0</w:t>
      </w:r>
      <w:r w:rsidR="00E76A90">
        <w:t>8</w:t>
      </w:r>
      <w:r>
        <w:t xml:space="preserve">.2020 № </w:t>
      </w:r>
      <w:r w:rsidR="00E76A90">
        <w:t>28</w:t>
      </w:r>
      <w:r>
        <w:t>)</w:t>
      </w:r>
    </w:p>
    <w:p w:rsidR="00CE54D0" w:rsidRDefault="009C08F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3.45pt;margin-top:.1pt;width:6.7pt;height:9.5pt;z-index:251657728;mso-wrap-distance-left:5pt;mso-wrap-distance-right:5pt;mso-position-horizontal-relative:margin" filled="f" stroked="f">
            <v:textbox style="mso-fit-shape-to-text:t" inset="0,0,0,0">
              <w:txbxContent>
                <w:p w:rsidR="00CE54D0" w:rsidRDefault="00CE54D0"/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253.5pt;width:6.7pt;height:20.95pt;z-index:251657729;mso-wrap-distance-left:5pt;mso-wrap-distance-right:5pt;mso-position-horizontal-relative:margin" filled="f" stroked="f">
            <v:textbox style="mso-fit-shape-to-text:t" inset="0,0,0,0">
              <w:txbxContent>
                <w:p w:rsidR="00CE54D0" w:rsidRDefault="00CE54D0"/>
              </w:txbxContent>
            </v:textbox>
            <w10:wrap anchorx="margin"/>
          </v:shape>
        </w:pict>
      </w: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60" w:lineRule="exact"/>
      </w:pPr>
    </w:p>
    <w:p w:rsidR="00CE54D0" w:rsidRDefault="00CE54D0">
      <w:pPr>
        <w:spacing w:line="386" w:lineRule="exact"/>
      </w:pPr>
    </w:p>
    <w:p w:rsidR="00CE54D0" w:rsidRDefault="00CE54D0">
      <w:pPr>
        <w:rPr>
          <w:sz w:val="2"/>
          <w:szCs w:val="2"/>
        </w:rPr>
      </w:pPr>
    </w:p>
    <w:sectPr w:rsidR="00CE54D0" w:rsidSect="00CE54D0">
      <w:headerReference w:type="default" r:id="rId8"/>
      <w:pgSz w:w="11900" w:h="16840"/>
      <w:pgMar w:top="4862" w:right="4889" w:bottom="4862" w:left="18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EF" w:rsidRDefault="007865EF" w:rsidP="00CE54D0">
      <w:r>
        <w:separator/>
      </w:r>
    </w:p>
  </w:endnote>
  <w:endnote w:type="continuationSeparator" w:id="1">
    <w:p w:rsidR="007865EF" w:rsidRDefault="007865EF" w:rsidP="00CE5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EF" w:rsidRDefault="007865EF"/>
  </w:footnote>
  <w:footnote w:type="continuationSeparator" w:id="1">
    <w:p w:rsidR="007865EF" w:rsidRDefault="007865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0" w:rsidRDefault="009C08F3">
    <w:pPr>
      <w:rPr>
        <w:sz w:val="2"/>
        <w:szCs w:val="2"/>
      </w:rPr>
    </w:pPr>
    <w:r w:rsidRPr="009C08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55pt;margin-top:39.1pt;width:4.1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54D0" w:rsidRDefault="009C08F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03705" w:rsidRPr="00103705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0" w:rsidRDefault="00CE54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404"/>
    <w:multiLevelType w:val="multilevel"/>
    <w:tmpl w:val="BD8ACD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E1D15"/>
    <w:multiLevelType w:val="multilevel"/>
    <w:tmpl w:val="CA12B4E8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37FFD"/>
    <w:multiLevelType w:val="multilevel"/>
    <w:tmpl w:val="B770D5A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46260"/>
    <w:multiLevelType w:val="multilevel"/>
    <w:tmpl w:val="92A673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A6AE4"/>
    <w:multiLevelType w:val="multilevel"/>
    <w:tmpl w:val="E22E7FF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014FF"/>
    <w:multiLevelType w:val="multilevel"/>
    <w:tmpl w:val="7BB072B0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E3260"/>
    <w:multiLevelType w:val="multilevel"/>
    <w:tmpl w:val="83C481B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187C28"/>
    <w:multiLevelType w:val="multilevel"/>
    <w:tmpl w:val="9E14F5C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6404E"/>
    <w:multiLevelType w:val="multilevel"/>
    <w:tmpl w:val="4DF28D6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E54D0"/>
    <w:rsid w:val="00103705"/>
    <w:rsid w:val="0031785F"/>
    <w:rsid w:val="006F3404"/>
    <w:rsid w:val="007865EF"/>
    <w:rsid w:val="009C08F3"/>
    <w:rsid w:val="00C3670C"/>
    <w:rsid w:val="00CE54D0"/>
    <w:rsid w:val="00E276D4"/>
    <w:rsid w:val="00E7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4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4D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sid w:val="00CE5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sid w:val="00CE5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CE54D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CE54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sid w:val="00CE5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a"/>
    <w:link w:val="Picturecaption"/>
    <w:rsid w:val="00CE54D0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CE54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CE54D0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Bodytext3">
    <w:name w:val="Body text (3)"/>
    <w:basedOn w:val="a"/>
    <w:link w:val="Bodytext3Exact"/>
    <w:rsid w:val="00CE54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5</cp:revision>
  <dcterms:created xsi:type="dcterms:W3CDTF">2020-10-15T08:25:00Z</dcterms:created>
  <dcterms:modified xsi:type="dcterms:W3CDTF">2020-12-10T12:16:00Z</dcterms:modified>
</cp:coreProperties>
</file>